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D53FD1" w14:textId="77777777" w:rsidR="00B90091" w:rsidRDefault="00B90091" w:rsidP="00B90091">
      <w:pPr>
        <w:spacing w:line="480" w:lineRule="auto"/>
        <w:jc w:val="center"/>
        <w:rPr>
          <w:rFonts w:ascii="Times New Roman" w:hAnsi="Times New Roman" w:cs="Times New Roman"/>
          <w:b/>
          <w:sz w:val="24"/>
          <w:szCs w:val="24"/>
        </w:rPr>
      </w:pPr>
      <w:bookmarkStart w:id="0" w:name="_GoBack"/>
      <w:bookmarkEnd w:id="0"/>
    </w:p>
    <w:p w14:paraId="036BAEC6" w14:textId="77777777" w:rsidR="00B90091" w:rsidRDefault="00B90091" w:rsidP="00B90091">
      <w:pPr>
        <w:spacing w:line="480" w:lineRule="auto"/>
        <w:jc w:val="center"/>
        <w:rPr>
          <w:rFonts w:ascii="Times New Roman" w:hAnsi="Times New Roman" w:cs="Times New Roman"/>
          <w:b/>
          <w:sz w:val="24"/>
          <w:szCs w:val="24"/>
        </w:rPr>
      </w:pPr>
    </w:p>
    <w:p w14:paraId="4271C16A" w14:textId="77777777" w:rsidR="00B90091" w:rsidRDefault="00B90091" w:rsidP="00B90091">
      <w:pPr>
        <w:spacing w:line="480" w:lineRule="auto"/>
        <w:jc w:val="center"/>
        <w:rPr>
          <w:rFonts w:ascii="Times New Roman" w:hAnsi="Times New Roman" w:cs="Times New Roman"/>
          <w:b/>
          <w:sz w:val="24"/>
          <w:szCs w:val="24"/>
        </w:rPr>
      </w:pPr>
    </w:p>
    <w:p w14:paraId="5CA4EF7F" w14:textId="77777777" w:rsidR="00B90091" w:rsidRDefault="00B90091" w:rsidP="00B90091">
      <w:pPr>
        <w:spacing w:line="480" w:lineRule="auto"/>
        <w:jc w:val="center"/>
        <w:rPr>
          <w:rFonts w:ascii="Times New Roman" w:hAnsi="Times New Roman" w:cs="Times New Roman"/>
          <w:b/>
          <w:sz w:val="24"/>
          <w:szCs w:val="24"/>
        </w:rPr>
      </w:pPr>
    </w:p>
    <w:p w14:paraId="06223559" w14:textId="77777777" w:rsidR="00B90091" w:rsidRDefault="00B90091" w:rsidP="00B90091">
      <w:pPr>
        <w:spacing w:line="480" w:lineRule="auto"/>
        <w:jc w:val="center"/>
        <w:rPr>
          <w:rFonts w:ascii="Times New Roman" w:hAnsi="Times New Roman" w:cs="Times New Roman"/>
          <w:b/>
          <w:sz w:val="24"/>
          <w:szCs w:val="24"/>
        </w:rPr>
      </w:pPr>
    </w:p>
    <w:p w14:paraId="574502CC" w14:textId="5565BFCB" w:rsidR="00B90091" w:rsidRPr="00A10798" w:rsidRDefault="00B90091" w:rsidP="00B90091">
      <w:pPr>
        <w:spacing w:line="480" w:lineRule="auto"/>
        <w:jc w:val="center"/>
        <w:rPr>
          <w:rFonts w:ascii="Times New Roman" w:hAnsi="Times New Roman" w:cs="Times New Roman"/>
          <w:sz w:val="24"/>
          <w:szCs w:val="24"/>
        </w:rPr>
      </w:pPr>
      <w:r w:rsidRPr="00A10798">
        <w:rPr>
          <w:rFonts w:ascii="Times New Roman" w:hAnsi="Times New Roman" w:cs="Times New Roman"/>
          <w:b/>
          <w:sz w:val="24"/>
          <w:szCs w:val="24"/>
        </w:rPr>
        <w:t>R</w:t>
      </w:r>
      <w:r>
        <w:rPr>
          <w:rFonts w:ascii="Times New Roman" w:hAnsi="Times New Roman" w:cs="Times New Roman"/>
          <w:b/>
          <w:sz w:val="24"/>
          <w:szCs w:val="24"/>
        </w:rPr>
        <w:t>eflecting on</w:t>
      </w:r>
      <w:r w:rsidRPr="00A10798">
        <w:rPr>
          <w:rFonts w:ascii="Times New Roman" w:hAnsi="Times New Roman" w:cs="Times New Roman"/>
          <w:b/>
          <w:sz w:val="24"/>
          <w:szCs w:val="24"/>
        </w:rPr>
        <w:t xml:space="preserve"> HR</w:t>
      </w:r>
      <w:r>
        <w:rPr>
          <w:rFonts w:ascii="Times New Roman" w:hAnsi="Times New Roman" w:cs="Times New Roman"/>
          <w:b/>
          <w:sz w:val="24"/>
          <w:szCs w:val="24"/>
        </w:rPr>
        <w:t>’s</w:t>
      </w:r>
      <w:r w:rsidRPr="00A10798">
        <w:rPr>
          <w:rFonts w:ascii="Times New Roman" w:hAnsi="Times New Roman" w:cs="Times New Roman"/>
          <w:b/>
          <w:sz w:val="24"/>
          <w:szCs w:val="24"/>
        </w:rPr>
        <w:t xml:space="preserve"> </w:t>
      </w:r>
      <w:r>
        <w:rPr>
          <w:rFonts w:ascii="Times New Roman" w:hAnsi="Times New Roman" w:cs="Times New Roman"/>
          <w:b/>
          <w:sz w:val="24"/>
          <w:szCs w:val="24"/>
        </w:rPr>
        <w:t>Role</w:t>
      </w:r>
    </w:p>
    <w:p w14:paraId="0D89208F" w14:textId="77777777" w:rsidR="00B90091" w:rsidRPr="00A10798" w:rsidRDefault="00B90091" w:rsidP="00B90091">
      <w:pPr>
        <w:spacing w:line="480" w:lineRule="auto"/>
        <w:jc w:val="center"/>
        <w:rPr>
          <w:rFonts w:ascii="Times New Roman" w:hAnsi="Times New Roman" w:cs="Times New Roman"/>
          <w:sz w:val="24"/>
          <w:szCs w:val="24"/>
        </w:rPr>
      </w:pPr>
    </w:p>
    <w:p w14:paraId="60B2B642" w14:textId="77777777" w:rsidR="00B90091" w:rsidRPr="00A10798" w:rsidRDefault="00B90091" w:rsidP="00B90091">
      <w:pPr>
        <w:spacing w:after="0" w:line="480" w:lineRule="auto"/>
        <w:contextualSpacing/>
        <w:jc w:val="center"/>
        <w:rPr>
          <w:rFonts w:ascii="Times New Roman" w:hAnsi="Times New Roman" w:cs="Times New Roman"/>
          <w:b/>
          <w:sz w:val="24"/>
          <w:szCs w:val="24"/>
        </w:rPr>
      </w:pPr>
    </w:p>
    <w:p w14:paraId="4306F78A" w14:textId="77777777" w:rsidR="00B90091" w:rsidRPr="00A10798" w:rsidRDefault="00B90091" w:rsidP="00B90091">
      <w:pPr>
        <w:spacing w:after="0" w:line="480" w:lineRule="auto"/>
        <w:contextualSpacing/>
        <w:jc w:val="center"/>
        <w:rPr>
          <w:rFonts w:ascii="Times New Roman" w:hAnsi="Times New Roman" w:cs="Times New Roman"/>
          <w:b/>
          <w:sz w:val="24"/>
          <w:szCs w:val="24"/>
        </w:rPr>
      </w:pPr>
    </w:p>
    <w:p w14:paraId="7D5342BE" w14:textId="77777777" w:rsidR="00B90091" w:rsidRPr="00A10798" w:rsidRDefault="00B90091" w:rsidP="00B90091">
      <w:pPr>
        <w:spacing w:after="0" w:line="480" w:lineRule="auto"/>
        <w:contextualSpacing/>
        <w:jc w:val="center"/>
        <w:rPr>
          <w:rFonts w:ascii="Times New Roman" w:hAnsi="Times New Roman" w:cs="Times New Roman"/>
          <w:b/>
          <w:sz w:val="24"/>
          <w:szCs w:val="24"/>
        </w:rPr>
      </w:pPr>
    </w:p>
    <w:p w14:paraId="7E347C83" w14:textId="77777777" w:rsidR="00B90091" w:rsidRPr="00A10798" w:rsidRDefault="00B90091" w:rsidP="00B90091">
      <w:pPr>
        <w:spacing w:after="0" w:line="480" w:lineRule="auto"/>
        <w:contextualSpacing/>
        <w:jc w:val="center"/>
        <w:rPr>
          <w:rFonts w:ascii="Times New Roman" w:hAnsi="Times New Roman" w:cs="Times New Roman"/>
          <w:sz w:val="24"/>
          <w:szCs w:val="24"/>
        </w:rPr>
      </w:pPr>
      <w:r w:rsidRPr="00A10798">
        <w:rPr>
          <w:rFonts w:ascii="Times New Roman" w:hAnsi="Times New Roman" w:cs="Times New Roman"/>
          <w:sz w:val="24"/>
          <w:szCs w:val="24"/>
        </w:rPr>
        <w:t>Student’s Name</w:t>
      </w:r>
    </w:p>
    <w:p w14:paraId="3E99B9C8" w14:textId="77777777" w:rsidR="00B90091" w:rsidRPr="00A10798" w:rsidRDefault="00B90091" w:rsidP="00B90091">
      <w:pPr>
        <w:spacing w:after="0" w:line="480" w:lineRule="auto"/>
        <w:contextualSpacing/>
        <w:jc w:val="center"/>
        <w:rPr>
          <w:rFonts w:ascii="Times New Roman" w:hAnsi="Times New Roman" w:cs="Times New Roman"/>
          <w:sz w:val="24"/>
          <w:szCs w:val="24"/>
        </w:rPr>
      </w:pPr>
      <w:r w:rsidRPr="00A10798">
        <w:rPr>
          <w:rFonts w:ascii="Times New Roman" w:hAnsi="Times New Roman" w:cs="Times New Roman"/>
          <w:sz w:val="24"/>
          <w:szCs w:val="24"/>
        </w:rPr>
        <w:t>Institutional Affiliation</w:t>
      </w:r>
    </w:p>
    <w:p w14:paraId="2A7901CD" w14:textId="77777777" w:rsidR="00B90091" w:rsidRPr="00A10798" w:rsidRDefault="00B90091" w:rsidP="00B90091">
      <w:pPr>
        <w:spacing w:after="0" w:line="480" w:lineRule="auto"/>
        <w:contextualSpacing/>
        <w:jc w:val="center"/>
        <w:rPr>
          <w:rFonts w:ascii="Times New Roman" w:hAnsi="Times New Roman" w:cs="Times New Roman"/>
          <w:sz w:val="24"/>
          <w:szCs w:val="24"/>
        </w:rPr>
      </w:pPr>
      <w:r w:rsidRPr="00A10798">
        <w:rPr>
          <w:rFonts w:ascii="Times New Roman" w:hAnsi="Times New Roman" w:cs="Times New Roman"/>
          <w:sz w:val="24"/>
          <w:szCs w:val="24"/>
        </w:rPr>
        <w:t>Course Name</w:t>
      </w:r>
    </w:p>
    <w:p w14:paraId="7F46EEA2" w14:textId="77777777" w:rsidR="00B90091" w:rsidRPr="00A10798" w:rsidRDefault="00B90091" w:rsidP="00B90091">
      <w:pPr>
        <w:spacing w:after="0" w:line="480" w:lineRule="auto"/>
        <w:contextualSpacing/>
        <w:jc w:val="center"/>
        <w:rPr>
          <w:rFonts w:ascii="Times New Roman" w:hAnsi="Times New Roman" w:cs="Times New Roman"/>
          <w:sz w:val="24"/>
          <w:szCs w:val="24"/>
        </w:rPr>
      </w:pPr>
      <w:r w:rsidRPr="00A10798">
        <w:rPr>
          <w:rFonts w:ascii="Times New Roman" w:hAnsi="Times New Roman" w:cs="Times New Roman"/>
          <w:sz w:val="24"/>
          <w:szCs w:val="24"/>
        </w:rPr>
        <w:t>Instructors’ Name</w:t>
      </w:r>
    </w:p>
    <w:p w14:paraId="5F3DC2E6" w14:textId="77777777" w:rsidR="00B90091" w:rsidRPr="00A10798" w:rsidRDefault="00B90091" w:rsidP="00B90091">
      <w:pPr>
        <w:spacing w:after="0" w:line="480" w:lineRule="auto"/>
        <w:contextualSpacing/>
        <w:jc w:val="center"/>
        <w:rPr>
          <w:rFonts w:ascii="Times New Roman" w:hAnsi="Times New Roman" w:cs="Times New Roman"/>
          <w:sz w:val="24"/>
          <w:szCs w:val="24"/>
        </w:rPr>
      </w:pPr>
      <w:r w:rsidRPr="00A10798">
        <w:rPr>
          <w:rFonts w:ascii="Times New Roman" w:hAnsi="Times New Roman" w:cs="Times New Roman"/>
          <w:sz w:val="24"/>
          <w:szCs w:val="24"/>
        </w:rPr>
        <w:t>Date</w:t>
      </w:r>
    </w:p>
    <w:p w14:paraId="5F6AC9BE" w14:textId="77777777" w:rsidR="00B90091" w:rsidRPr="00A10798" w:rsidRDefault="00B90091" w:rsidP="00B90091">
      <w:pPr>
        <w:spacing w:after="0" w:line="480" w:lineRule="auto"/>
        <w:contextualSpacing/>
        <w:rPr>
          <w:rFonts w:ascii="Times New Roman" w:hAnsi="Times New Roman" w:cs="Times New Roman"/>
          <w:sz w:val="24"/>
          <w:szCs w:val="24"/>
        </w:rPr>
      </w:pPr>
    </w:p>
    <w:p w14:paraId="1ECA7636" w14:textId="77777777" w:rsidR="00B90091" w:rsidRPr="00A10798" w:rsidRDefault="00B90091" w:rsidP="00B90091">
      <w:pPr>
        <w:spacing w:after="0" w:line="480" w:lineRule="auto"/>
        <w:contextualSpacing/>
        <w:rPr>
          <w:rFonts w:ascii="Times New Roman" w:hAnsi="Times New Roman" w:cs="Times New Roman"/>
          <w:sz w:val="24"/>
          <w:szCs w:val="24"/>
        </w:rPr>
      </w:pPr>
    </w:p>
    <w:p w14:paraId="5825B694" w14:textId="77777777" w:rsidR="00B90091" w:rsidRPr="00A10798" w:rsidRDefault="00B90091" w:rsidP="00B90091">
      <w:pPr>
        <w:spacing w:after="0" w:line="480" w:lineRule="auto"/>
        <w:contextualSpacing/>
        <w:rPr>
          <w:rFonts w:ascii="Times New Roman" w:hAnsi="Times New Roman" w:cs="Times New Roman"/>
          <w:sz w:val="24"/>
          <w:szCs w:val="24"/>
        </w:rPr>
      </w:pPr>
    </w:p>
    <w:p w14:paraId="39DA381D" w14:textId="77777777" w:rsidR="00B90091" w:rsidRPr="00A10798" w:rsidRDefault="00B90091" w:rsidP="00B90091">
      <w:pPr>
        <w:spacing w:after="0" w:line="480" w:lineRule="auto"/>
        <w:contextualSpacing/>
        <w:rPr>
          <w:rFonts w:ascii="Times New Roman" w:hAnsi="Times New Roman" w:cs="Times New Roman"/>
          <w:sz w:val="24"/>
          <w:szCs w:val="24"/>
        </w:rPr>
      </w:pPr>
    </w:p>
    <w:p w14:paraId="03A77D0A" w14:textId="77777777" w:rsidR="00B90091" w:rsidRPr="00A10798" w:rsidRDefault="00B90091" w:rsidP="00B90091">
      <w:pPr>
        <w:spacing w:line="480" w:lineRule="auto"/>
        <w:rPr>
          <w:rFonts w:ascii="Times New Roman" w:hAnsi="Times New Roman" w:cs="Times New Roman"/>
          <w:sz w:val="24"/>
          <w:szCs w:val="24"/>
        </w:rPr>
      </w:pPr>
    </w:p>
    <w:p w14:paraId="4B74AD91" w14:textId="77777777" w:rsidR="00B90091" w:rsidRPr="00A10798" w:rsidRDefault="00B90091" w:rsidP="00B90091">
      <w:pPr>
        <w:spacing w:line="480" w:lineRule="auto"/>
        <w:rPr>
          <w:rFonts w:ascii="Times New Roman" w:hAnsi="Times New Roman" w:cs="Times New Roman"/>
          <w:b/>
          <w:sz w:val="24"/>
          <w:szCs w:val="24"/>
        </w:rPr>
      </w:pPr>
    </w:p>
    <w:p w14:paraId="6F38D9F5" w14:textId="3493C7AD" w:rsidR="00B90091" w:rsidRDefault="00B90091" w:rsidP="00B90091">
      <w:pPr>
        <w:spacing w:line="480" w:lineRule="auto"/>
        <w:jc w:val="center"/>
        <w:rPr>
          <w:rFonts w:ascii="Times New Roman" w:hAnsi="Times New Roman" w:cs="Times New Roman"/>
          <w:b/>
          <w:sz w:val="24"/>
          <w:szCs w:val="24"/>
        </w:rPr>
      </w:pPr>
      <w:r w:rsidRPr="00A10798">
        <w:rPr>
          <w:rFonts w:ascii="Times New Roman" w:hAnsi="Times New Roman" w:cs="Times New Roman"/>
          <w:b/>
          <w:sz w:val="24"/>
          <w:szCs w:val="24"/>
        </w:rPr>
        <w:lastRenderedPageBreak/>
        <w:t>R</w:t>
      </w:r>
      <w:r>
        <w:rPr>
          <w:rFonts w:ascii="Times New Roman" w:hAnsi="Times New Roman" w:cs="Times New Roman"/>
          <w:b/>
          <w:sz w:val="24"/>
          <w:szCs w:val="24"/>
        </w:rPr>
        <w:t>eflecting on</w:t>
      </w:r>
      <w:r w:rsidRPr="00A10798">
        <w:rPr>
          <w:rFonts w:ascii="Times New Roman" w:hAnsi="Times New Roman" w:cs="Times New Roman"/>
          <w:b/>
          <w:sz w:val="24"/>
          <w:szCs w:val="24"/>
        </w:rPr>
        <w:t xml:space="preserve"> HR</w:t>
      </w:r>
      <w:r>
        <w:rPr>
          <w:rFonts w:ascii="Times New Roman" w:hAnsi="Times New Roman" w:cs="Times New Roman"/>
          <w:b/>
          <w:sz w:val="24"/>
          <w:szCs w:val="24"/>
        </w:rPr>
        <w:t>’s</w:t>
      </w:r>
      <w:r w:rsidRPr="00A10798">
        <w:rPr>
          <w:rFonts w:ascii="Times New Roman" w:hAnsi="Times New Roman" w:cs="Times New Roman"/>
          <w:b/>
          <w:sz w:val="24"/>
          <w:szCs w:val="24"/>
        </w:rPr>
        <w:t xml:space="preserve"> </w:t>
      </w:r>
      <w:r>
        <w:rPr>
          <w:rFonts w:ascii="Times New Roman" w:hAnsi="Times New Roman" w:cs="Times New Roman"/>
          <w:b/>
          <w:sz w:val="24"/>
          <w:szCs w:val="24"/>
        </w:rPr>
        <w:t>Role</w:t>
      </w:r>
    </w:p>
    <w:p w14:paraId="644D2413" w14:textId="1ACBA5CC" w:rsidR="009F112C" w:rsidRDefault="00DA37AC" w:rsidP="00DA37AC">
      <w:pPr>
        <w:spacing w:line="480" w:lineRule="auto"/>
        <w:ind w:firstLine="720"/>
        <w:rPr>
          <w:rFonts w:ascii="Times New Roman" w:hAnsi="Times New Roman" w:cs="Times New Roman"/>
          <w:bCs/>
          <w:sz w:val="24"/>
          <w:szCs w:val="24"/>
        </w:rPr>
      </w:pPr>
      <w:r w:rsidRPr="00DA37AC">
        <w:rPr>
          <w:rFonts w:ascii="Times New Roman" w:hAnsi="Times New Roman" w:cs="Times New Roman"/>
          <w:bCs/>
          <w:sz w:val="24"/>
          <w:szCs w:val="24"/>
        </w:rPr>
        <w:t>The initial</w:t>
      </w:r>
      <w:r>
        <w:rPr>
          <w:rFonts w:ascii="Times New Roman" w:hAnsi="Times New Roman" w:cs="Times New Roman"/>
          <w:bCs/>
          <w:sz w:val="24"/>
          <w:szCs w:val="24"/>
        </w:rPr>
        <w:t xml:space="preserve"> impressions I had on the role HR plays in workplace conflict w</w:t>
      </w:r>
      <w:r w:rsidR="00A57938">
        <w:rPr>
          <w:rFonts w:ascii="Times New Roman" w:hAnsi="Times New Roman" w:cs="Times New Roman"/>
          <w:bCs/>
          <w:sz w:val="24"/>
          <w:szCs w:val="24"/>
        </w:rPr>
        <w:t>ere</w:t>
      </w:r>
      <w:r>
        <w:rPr>
          <w:rFonts w:ascii="Times New Roman" w:hAnsi="Times New Roman" w:cs="Times New Roman"/>
          <w:bCs/>
          <w:sz w:val="24"/>
          <w:szCs w:val="24"/>
        </w:rPr>
        <w:t xml:space="preserve"> limited and narrow</w:t>
      </w:r>
      <w:r w:rsidR="003571D0">
        <w:rPr>
          <w:rFonts w:ascii="Times New Roman" w:hAnsi="Times New Roman" w:cs="Times New Roman"/>
          <w:bCs/>
          <w:sz w:val="24"/>
          <w:szCs w:val="24"/>
        </w:rPr>
        <w:t>,</w:t>
      </w:r>
      <w:r>
        <w:rPr>
          <w:rFonts w:ascii="Times New Roman" w:hAnsi="Times New Roman" w:cs="Times New Roman"/>
          <w:bCs/>
          <w:sz w:val="24"/>
          <w:szCs w:val="24"/>
        </w:rPr>
        <w:t xml:space="preserve"> with my focus being solely on conflict resolution. However, over the eight weeks</w:t>
      </w:r>
      <w:r w:rsidR="00A57938">
        <w:rPr>
          <w:rFonts w:ascii="Times New Roman" w:hAnsi="Times New Roman" w:cs="Times New Roman"/>
          <w:bCs/>
          <w:sz w:val="24"/>
          <w:szCs w:val="24"/>
        </w:rPr>
        <w:t>,</w:t>
      </w:r>
      <w:r>
        <w:rPr>
          <w:rFonts w:ascii="Times New Roman" w:hAnsi="Times New Roman" w:cs="Times New Roman"/>
          <w:bCs/>
          <w:sz w:val="24"/>
          <w:szCs w:val="24"/>
        </w:rPr>
        <w:t xml:space="preserve"> my knowledge base and viewpoint have broadened. It is because I am now able to identify specific details involved in both conflict management and conflict resolution as well as the alternative techniques that can be used in different conflict scenarios. These techniques include arbitration, mediation</w:t>
      </w:r>
      <w:r w:rsidR="00A57938">
        <w:rPr>
          <w:rFonts w:ascii="Times New Roman" w:hAnsi="Times New Roman" w:cs="Times New Roman"/>
          <w:bCs/>
          <w:sz w:val="24"/>
          <w:szCs w:val="24"/>
        </w:rPr>
        <w:t>,</w:t>
      </w:r>
      <w:r>
        <w:rPr>
          <w:rFonts w:ascii="Times New Roman" w:hAnsi="Times New Roman" w:cs="Times New Roman"/>
          <w:bCs/>
          <w:sz w:val="24"/>
          <w:szCs w:val="24"/>
        </w:rPr>
        <w:t xml:space="preserve"> and collective bargaining and each of them is effective in different ways. By identifying how they can be used to resolve conflict, I gained a deeper understanding of how conflict can be effectively dealt with in the workplace. I became aware of how important communication and active listening skills are </w:t>
      </w:r>
      <w:r w:rsidR="00D5065A">
        <w:rPr>
          <w:rFonts w:ascii="Times New Roman" w:hAnsi="Times New Roman" w:cs="Times New Roman"/>
          <w:bCs/>
          <w:sz w:val="24"/>
          <w:szCs w:val="24"/>
        </w:rPr>
        <w:t>in conflict management and resolution</w:t>
      </w:r>
      <w:r w:rsidR="00770CBC" w:rsidRPr="00770CBC">
        <w:rPr>
          <w:rFonts w:ascii="Times New Roman" w:hAnsi="Times New Roman" w:cs="Times New Roman"/>
          <w:sz w:val="24"/>
          <w:szCs w:val="24"/>
          <w:shd w:val="clear" w:color="auto" w:fill="FFFFFF"/>
        </w:rPr>
        <w:t xml:space="preserve"> </w:t>
      </w:r>
      <w:r w:rsidR="00770CBC">
        <w:rPr>
          <w:rFonts w:ascii="Times New Roman" w:hAnsi="Times New Roman" w:cs="Times New Roman"/>
          <w:sz w:val="24"/>
          <w:szCs w:val="24"/>
          <w:shd w:val="clear" w:color="auto" w:fill="FFFFFF"/>
        </w:rPr>
        <w:t>(</w:t>
      </w:r>
      <w:r w:rsidR="00770CBC" w:rsidRPr="00770CBC">
        <w:rPr>
          <w:rFonts w:ascii="Times New Roman" w:hAnsi="Times New Roman" w:cs="Times New Roman"/>
          <w:sz w:val="24"/>
          <w:szCs w:val="24"/>
          <w:shd w:val="clear" w:color="auto" w:fill="FFFFFF"/>
        </w:rPr>
        <w:t>Currie,</w:t>
      </w:r>
      <w:r w:rsidR="00770CBC">
        <w:rPr>
          <w:rFonts w:ascii="Times New Roman" w:hAnsi="Times New Roman" w:cs="Times New Roman"/>
          <w:sz w:val="24"/>
          <w:szCs w:val="24"/>
          <w:shd w:val="clear" w:color="auto" w:fill="FFFFFF"/>
        </w:rPr>
        <w:t xml:space="preserve"> 2017).</w:t>
      </w:r>
    </w:p>
    <w:p w14:paraId="4205C9FD" w14:textId="1C0F2D62" w:rsidR="00D5065A" w:rsidRDefault="00D5065A" w:rsidP="009F112C">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 Moreover, one personal strength that intrigued me was the habit of asking questions to seek clarification </w:t>
      </w:r>
      <w:r w:rsidR="00EB20A4">
        <w:rPr>
          <w:rFonts w:ascii="Times New Roman" w:hAnsi="Times New Roman" w:cs="Times New Roman"/>
          <w:bCs/>
          <w:sz w:val="24"/>
          <w:szCs w:val="24"/>
        </w:rPr>
        <w:t>thus</w:t>
      </w:r>
      <w:r>
        <w:rPr>
          <w:rFonts w:ascii="Times New Roman" w:hAnsi="Times New Roman" w:cs="Times New Roman"/>
          <w:bCs/>
          <w:sz w:val="24"/>
          <w:szCs w:val="24"/>
        </w:rPr>
        <w:t xml:space="preserve"> enhanc</w:t>
      </w:r>
      <w:r w:rsidR="00EB20A4">
        <w:rPr>
          <w:rFonts w:ascii="Times New Roman" w:hAnsi="Times New Roman" w:cs="Times New Roman"/>
          <w:bCs/>
          <w:sz w:val="24"/>
          <w:szCs w:val="24"/>
        </w:rPr>
        <w:t>ing</w:t>
      </w:r>
      <w:r>
        <w:rPr>
          <w:rFonts w:ascii="Times New Roman" w:hAnsi="Times New Roman" w:cs="Times New Roman"/>
          <w:bCs/>
          <w:sz w:val="24"/>
          <w:szCs w:val="24"/>
        </w:rPr>
        <w:t xml:space="preserve"> active listening. I realized </w:t>
      </w:r>
      <w:r w:rsidR="00EB20A4">
        <w:rPr>
          <w:rFonts w:ascii="Times New Roman" w:hAnsi="Times New Roman" w:cs="Times New Roman"/>
          <w:bCs/>
          <w:sz w:val="24"/>
          <w:szCs w:val="24"/>
        </w:rPr>
        <w:t xml:space="preserve">that </w:t>
      </w:r>
      <w:r>
        <w:rPr>
          <w:rFonts w:ascii="Times New Roman" w:hAnsi="Times New Roman" w:cs="Times New Roman"/>
          <w:bCs/>
          <w:sz w:val="24"/>
          <w:szCs w:val="24"/>
        </w:rPr>
        <w:t>I c</w:t>
      </w:r>
      <w:r w:rsidR="00EB20A4">
        <w:rPr>
          <w:rFonts w:ascii="Times New Roman" w:hAnsi="Times New Roman" w:cs="Times New Roman"/>
          <w:bCs/>
          <w:sz w:val="24"/>
          <w:szCs w:val="24"/>
        </w:rPr>
        <w:t>ould</w:t>
      </w:r>
      <w:r>
        <w:rPr>
          <w:rFonts w:ascii="Times New Roman" w:hAnsi="Times New Roman" w:cs="Times New Roman"/>
          <w:bCs/>
          <w:sz w:val="24"/>
          <w:szCs w:val="24"/>
        </w:rPr>
        <w:t xml:space="preserve"> build on this personal strength by listening </w:t>
      </w:r>
      <w:r w:rsidR="00EB20A4">
        <w:rPr>
          <w:rFonts w:ascii="Times New Roman" w:hAnsi="Times New Roman" w:cs="Times New Roman"/>
          <w:bCs/>
          <w:sz w:val="24"/>
          <w:szCs w:val="24"/>
        </w:rPr>
        <w:t xml:space="preserve">with </w:t>
      </w:r>
      <w:r w:rsidR="009B0946">
        <w:rPr>
          <w:rFonts w:ascii="Times New Roman" w:hAnsi="Times New Roman" w:cs="Times New Roman"/>
          <w:bCs/>
          <w:sz w:val="24"/>
          <w:szCs w:val="24"/>
        </w:rPr>
        <w:t>the</w:t>
      </w:r>
      <w:r w:rsidR="00EB20A4">
        <w:rPr>
          <w:rFonts w:ascii="Times New Roman" w:hAnsi="Times New Roman" w:cs="Times New Roman"/>
          <w:bCs/>
          <w:sz w:val="24"/>
          <w:szCs w:val="24"/>
        </w:rPr>
        <w:t xml:space="preserve"> aim of</w:t>
      </w:r>
      <w:r>
        <w:rPr>
          <w:rFonts w:ascii="Times New Roman" w:hAnsi="Times New Roman" w:cs="Times New Roman"/>
          <w:bCs/>
          <w:sz w:val="24"/>
          <w:szCs w:val="24"/>
        </w:rPr>
        <w:t xml:space="preserve"> understand</w:t>
      </w:r>
      <w:r w:rsidR="00EB20A4">
        <w:rPr>
          <w:rFonts w:ascii="Times New Roman" w:hAnsi="Times New Roman" w:cs="Times New Roman"/>
          <w:bCs/>
          <w:sz w:val="24"/>
          <w:szCs w:val="24"/>
        </w:rPr>
        <w:t>ing</w:t>
      </w:r>
      <w:r>
        <w:rPr>
          <w:rFonts w:ascii="Times New Roman" w:hAnsi="Times New Roman" w:cs="Times New Roman"/>
          <w:bCs/>
          <w:sz w:val="24"/>
          <w:szCs w:val="24"/>
        </w:rPr>
        <w:t xml:space="preserve"> rather than listening to reply.</w:t>
      </w:r>
      <w:r w:rsidR="009F112C">
        <w:rPr>
          <w:rFonts w:ascii="Times New Roman" w:hAnsi="Times New Roman" w:cs="Times New Roman"/>
          <w:bCs/>
          <w:sz w:val="24"/>
          <w:szCs w:val="24"/>
        </w:rPr>
        <w:t xml:space="preserve"> </w:t>
      </w:r>
      <w:r>
        <w:rPr>
          <w:rFonts w:ascii="Times New Roman" w:hAnsi="Times New Roman" w:cs="Times New Roman"/>
          <w:bCs/>
          <w:sz w:val="24"/>
          <w:szCs w:val="24"/>
        </w:rPr>
        <w:t>One personal challenge relating to conflict management and resolution was the need to remain impartial even when it was evident that one party was in the wrong.</w:t>
      </w:r>
      <w:r w:rsidR="009F112C">
        <w:rPr>
          <w:rFonts w:ascii="Times New Roman" w:hAnsi="Times New Roman" w:cs="Times New Roman"/>
          <w:bCs/>
          <w:sz w:val="24"/>
          <w:szCs w:val="24"/>
        </w:rPr>
        <w:t xml:space="preserve"> I find it frustrating that conflict management is heavily dependent on excellent communication because parties who are unwilling to communicate openly would limit the success</w:t>
      </w:r>
      <w:r w:rsidR="00EB20A4">
        <w:rPr>
          <w:rFonts w:ascii="Times New Roman" w:hAnsi="Times New Roman" w:cs="Times New Roman"/>
          <w:bCs/>
          <w:sz w:val="24"/>
          <w:szCs w:val="24"/>
        </w:rPr>
        <w:t xml:space="preserve"> and effectiveness</w:t>
      </w:r>
      <w:r w:rsidR="009F112C">
        <w:rPr>
          <w:rFonts w:ascii="Times New Roman" w:hAnsi="Times New Roman" w:cs="Times New Roman"/>
          <w:bCs/>
          <w:sz w:val="24"/>
          <w:szCs w:val="24"/>
        </w:rPr>
        <w:t xml:space="preserve"> of conflict management.</w:t>
      </w:r>
    </w:p>
    <w:p w14:paraId="21B7C1C6" w14:textId="09E0D039" w:rsidR="009F112C" w:rsidRDefault="009F112C" w:rsidP="009F112C">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People use different methods to resolve conflict and most of these people have a </w:t>
      </w:r>
      <w:r w:rsidR="00AA7869">
        <w:rPr>
          <w:rFonts w:ascii="Times New Roman" w:hAnsi="Times New Roman" w:cs="Times New Roman"/>
          <w:bCs/>
          <w:sz w:val="24"/>
          <w:szCs w:val="24"/>
        </w:rPr>
        <w:t>preferred</w:t>
      </w:r>
      <w:r>
        <w:rPr>
          <w:rFonts w:ascii="Times New Roman" w:hAnsi="Times New Roman" w:cs="Times New Roman"/>
          <w:bCs/>
          <w:sz w:val="24"/>
          <w:szCs w:val="24"/>
        </w:rPr>
        <w:t xml:space="preserve"> model they frequently use</w:t>
      </w:r>
      <w:r w:rsidR="00AA7869">
        <w:rPr>
          <w:rFonts w:ascii="Times New Roman" w:hAnsi="Times New Roman" w:cs="Times New Roman"/>
          <w:bCs/>
          <w:sz w:val="24"/>
          <w:szCs w:val="24"/>
        </w:rPr>
        <w:t>. The five strategies that had been proposed each apply to specific conflict scenarios and their use depend</w:t>
      </w:r>
      <w:r w:rsidR="00A57938">
        <w:rPr>
          <w:rFonts w:ascii="Times New Roman" w:hAnsi="Times New Roman" w:cs="Times New Roman"/>
          <w:bCs/>
          <w:sz w:val="24"/>
          <w:szCs w:val="24"/>
        </w:rPr>
        <w:t>s</w:t>
      </w:r>
      <w:r w:rsidR="00AA7869">
        <w:rPr>
          <w:rFonts w:ascii="Times New Roman" w:hAnsi="Times New Roman" w:cs="Times New Roman"/>
          <w:bCs/>
          <w:sz w:val="24"/>
          <w:szCs w:val="24"/>
        </w:rPr>
        <w:t xml:space="preserve"> on the intended outcome of the conflict resolution. Collective bargaining is </w:t>
      </w:r>
      <w:r w:rsidR="00A57938">
        <w:rPr>
          <w:rFonts w:ascii="Times New Roman" w:hAnsi="Times New Roman" w:cs="Times New Roman"/>
          <w:bCs/>
          <w:sz w:val="24"/>
          <w:szCs w:val="24"/>
        </w:rPr>
        <w:t xml:space="preserve">a </w:t>
      </w:r>
      <w:r w:rsidR="00AA7869">
        <w:rPr>
          <w:rFonts w:ascii="Times New Roman" w:hAnsi="Times New Roman" w:cs="Times New Roman"/>
          <w:bCs/>
          <w:sz w:val="24"/>
          <w:szCs w:val="24"/>
        </w:rPr>
        <w:t>conflict resolution strategy that involves negotiation and for this reason</w:t>
      </w:r>
      <w:r w:rsidR="00A57938">
        <w:rPr>
          <w:rFonts w:ascii="Times New Roman" w:hAnsi="Times New Roman" w:cs="Times New Roman"/>
          <w:bCs/>
          <w:sz w:val="24"/>
          <w:szCs w:val="24"/>
        </w:rPr>
        <w:t>,</w:t>
      </w:r>
      <w:r w:rsidR="00AA7869">
        <w:rPr>
          <w:rFonts w:ascii="Times New Roman" w:hAnsi="Times New Roman" w:cs="Times New Roman"/>
          <w:bCs/>
          <w:sz w:val="24"/>
          <w:szCs w:val="24"/>
        </w:rPr>
        <w:t xml:space="preserve"> the models of conflict resolution can be applied to it in relation to the expected outcome of the negotiation. For example, collaboration can be used in alignment with </w:t>
      </w:r>
      <w:r w:rsidR="00A57938">
        <w:rPr>
          <w:rFonts w:ascii="Times New Roman" w:hAnsi="Times New Roman" w:cs="Times New Roman"/>
          <w:bCs/>
          <w:sz w:val="24"/>
          <w:szCs w:val="24"/>
        </w:rPr>
        <w:t>integrative</w:t>
      </w:r>
      <w:r w:rsidR="00AA7869">
        <w:rPr>
          <w:rFonts w:ascii="Times New Roman" w:hAnsi="Times New Roman" w:cs="Times New Roman"/>
          <w:bCs/>
          <w:sz w:val="24"/>
          <w:szCs w:val="24"/>
        </w:rPr>
        <w:t xml:space="preserve"> bargaining when a win-win outcome is intended. Both parties come out winners and the relationship between them also remains strong.</w:t>
      </w:r>
      <w:r w:rsidR="00A57938">
        <w:rPr>
          <w:rFonts w:ascii="Times New Roman" w:hAnsi="Times New Roman" w:cs="Times New Roman"/>
          <w:bCs/>
          <w:sz w:val="24"/>
          <w:szCs w:val="24"/>
        </w:rPr>
        <w:t xml:space="preserve"> To arrive at an understanding between the management and employees on terms and conditions that are mutually beneficial, some of the strategies in the conflict resolution model can be used</w:t>
      </w:r>
      <w:r w:rsidR="00770CBC" w:rsidRPr="00770CBC">
        <w:rPr>
          <w:rFonts w:ascii="Times New Roman" w:hAnsi="Times New Roman" w:cs="Times New Roman"/>
          <w:sz w:val="24"/>
          <w:szCs w:val="24"/>
          <w:shd w:val="clear" w:color="auto" w:fill="FFFFFF"/>
        </w:rPr>
        <w:t xml:space="preserve"> </w:t>
      </w:r>
      <w:r w:rsidR="00770CBC">
        <w:rPr>
          <w:rFonts w:ascii="Times New Roman" w:hAnsi="Times New Roman" w:cs="Times New Roman"/>
          <w:sz w:val="24"/>
          <w:szCs w:val="24"/>
          <w:shd w:val="clear" w:color="auto" w:fill="FFFFFF"/>
        </w:rPr>
        <w:t>(</w:t>
      </w:r>
      <w:r w:rsidR="00770CBC" w:rsidRPr="00770CBC">
        <w:rPr>
          <w:rFonts w:ascii="Times New Roman" w:hAnsi="Times New Roman" w:cs="Times New Roman"/>
          <w:sz w:val="24"/>
          <w:szCs w:val="24"/>
          <w:shd w:val="clear" w:color="auto" w:fill="FFFFFF"/>
        </w:rPr>
        <w:t xml:space="preserve">Daisy, </w:t>
      </w:r>
      <w:r w:rsidR="00770CBC">
        <w:rPr>
          <w:rFonts w:ascii="Times New Roman" w:hAnsi="Times New Roman" w:cs="Times New Roman"/>
          <w:sz w:val="24"/>
          <w:szCs w:val="24"/>
          <w:shd w:val="clear" w:color="auto" w:fill="FFFFFF"/>
        </w:rPr>
        <w:t>2020).</w:t>
      </w:r>
      <w:r w:rsidR="00990175">
        <w:rPr>
          <w:rFonts w:ascii="Times New Roman" w:hAnsi="Times New Roman" w:cs="Times New Roman"/>
          <w:bCs/>
          <w:sz w:val="24"/>
          <w:szCs w:val="24"/>
        </w:rPr>
        <w:t xml:space="preserve"> The model applied depends on the objectives of negotiations in collective bargaining such as settling issues, disputes, and differences or protecting the interest of workers.</w:t>
      </w:r>
    </w:p>
    <w:p w14:paraId="12A741B0" w14:textId="0D4CB6B0" w:rsidR="00990175" w:rsidRDefault="00990175" w:rsidP="009F112C">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The first goal that HR professionals should be focused on is the early facilitation of agreements between disputing parties, to do this it is important to always look for needs rather than solutions as this allows for reaching solutions that everyone can live with. HR professionals have a crucial role in their organizations as people depend on them heavily whenever conflict situations arise. Another goal should be to promote open and flexible communication within the organization before, during, and after conflict. The goal should be among the primary concerns in interactions especially when disagreements arise. It is also important to bring in a third party such as an arbitrator or mediator who has a wealth of knowledge on managing conflict situations and has no interest in the dispute other than its resolution. It is because</w:t>
      </w:r>
      <w:r w:rsidR="009B0946">
        <w:rPr>
          <w:rFonts w:ascii="Times New Roman" w:hAnsi="Times New Roman" w:cs="Times New Roman"/>
          <w:bCs/>
          <w:sz w:val="24"/>
          <w:szCs w:val="24"/>
        </w:rPr>
        <w:t xml:space="preserve"> of</w:t>
      </w:r>
      <w:r>
        <w:rPr>
          <w:rFonts w:ascii="Times New Roman" w:hAnsi="Times New Roman" w:cs="Times New Roman"/>
          <w:bCs/>
          <w:sz w:val="24"/>
          <w:szCs w:val="24"/>
        </w:rPr>
        <w:t xml:space="preserve"> conflict resolution, arbitration, and collective bargaining all involve a number of factors that dictate how successful and effective they can be. The HR professional or third party must be able to play a dual role as a facilitator.</w:t>
      </w:r>
    </w:p>
    <w:p w14:paraId="3DB4068C" w14:textId="3E6BF7E9" w:rsidR="00990175" w:rsidRDefault="00990175" w:rsidP="009F112C">
      <w:pPr>
        <w:spacing w:line="480" w:lineRule="auto"/>
        <w:ind w:firstLine="720"/>
        <w:rPr>
          <w:rFonts w:ascii="Times New Roman" w:hAnsi="Times New Roman" w:cs="Times New Roman"/>
          <w:bCs/>
          <w:sz w:val="24"/>
          <w:szCs w:val="24"/>
        </w:rPr>
      </w:pPr>
    </w:p>
    <w:p w14:paraId="7EE3947A" w14:textId="77777777" w:rsidR="00770CBC" w:rsidRDefault="00770CBC" w:rsidP="00770CBC">
      <w:pPr>
        <w:spacing w:line="480" w:lineRule="auto"/>
        <w:rPr>
          <w:rFonts w:ascii="Times New Roman" w:hAnsi="Times New Roman" w:cs="Times New Roman"/>
          <w:bCs/>
          <w:sz w:val="24"/>
          <w:szCs w:val="24"/>
        </w:rPr>
      </w:pPr>
    </w:p>
    <w:p w14:paraId="1B03C5CF" w14:textId="7BC3F717" w:rsidR="00990175" w:rsidRDefault="00990175" w:rsidP="00990175">
      <w:pPr>
        <w:spacing w:line="480" w:lineRule="auto"/>
        <w:ind w:firstLine="720"/>
        <w:jc w:val="center"/>
        <w:rPr>
          <w:rFonts w:ascii="Times New Roman" w:hAnsi="Times New Roman" w:cs="Times New Roman"/>
          <w:b/>
          <w:sz w:val="24"/>
          <w:szCs w:val="24"/>
        </w:rPr>
      </w:pPr>
      <w:r w:rsidRPr="00990175">
        <w:rPr>
          <w:rFonts w:ascii="Times New Roman" w:hAnsi="Times New Roman" w:cs="Times New Roman"/>
          <w:b/>
          <w:sz w:val="24"/>
          <w:szCs w:val="24"/>
        </w:rPr>
        <w:t>References</w:t>
      </w:r>
    </w:p>
    <w:p w14:paraId="445196E3" w14:textId="77777777" w:rsidR="00770CBC" w:rsidRPr="00770CBC" w:rsidRDefault="00770CBC" w:rsidP="00770CBC">
      <w:pPr>
        <w:spacing w:after="0" w:line="480" w:lineRule="auto"/>
        <w:ind w:left="720" w:hanging="720"/>
        <w:rPr>
          <w:rFonts w:ascii="Times New Roman" w:hAnsi="Times New Roman" w:cs="Times New Roman"/>
          <w:b/>
          <w:sz w:val="24"/>
          <w:szCs w:val="24"/>
        </w:rPr>
      </w:pPr>
      <w:r w:rsidRPr="00770CBC">
        <w:rPr>
          <w:rFonts w:ascii="Times New Roman" w:hAnsi="Times New Roman" w:cs="Times New Roman"/>
          <w:sz w:val="24"/>
          <w:szCs w:val="24"/>
          <w:shd w:val="clear" w:color="auto" w:fill="FFFFFF"/>
        </w:rPr>
        <w:t>Currie, D., Gormley, T., Roche, B., &amp; Teague, P. (2017). The management of workplace conflict: Contrasting pathways in the HRM literature. </w:t>
      </w:r>
      <w:r w:rsidRPr="00770CBC">
        <w:rPr>
          <w:rFonts w:ascii="Times New Roman" w:hAnsi="Times New Roman" w:cs="Times New Roman"/>
          <w:i/>
          <w:iCs/>
          <w:sz w:val="24"/>
          <w:szCs w:val="24"/>
          <w:shd w:val="clear" w:color="auto" w:fill="FFFFFF"/>
        </w:rPr>
        <w:t>International Journal of Management Reviews</w:t>
      </w:r>
      <w:r w:rsidRPr="00770CBC">
        <w:rPr>
          <w:rFonts w:ascii="Times New Roman" w:hAnsi="Times New Roman" w:cs="Times New Roman"/>
          <w:sz w:val="24"/>
          <w:szCs w:val="24"/>
          <w:shd w:val="clear" w:color="auto" w:fill="FFFFFF"/>
        </w:rPr>
        <w:t>, </w:t>
      </w:r>
      <w:r w:rsidRPr="00770CBC">
        <w:rPr>
          <w:rFonts w:ascii="Times New Roman" w:hAnsi="Times New Roman" w:cs="Times New Roman"/>
          <w:i/>
          <w:iCs/>
          <w:sz w:val="24"/>
          <w:szCs w:val="24"/>
          <w:shd w:val="clear" w:color="auto" w:fill="FFFFFF"/>
        </w:rPr>
        <w:t>19</w:t>
      </w:r>
      <w:r w:rsidRPr="00770CBC">
        <w:rPr>
          <w:rFonts w:ascii="Times New Roman" w:hAnsi="Times New Roman" w:cs="Times New Roman"/>
          <w:sz w:val="24"/>
          <w:szCs w:val="24"/>
          <w:shd w:val="clear" w:color="auto" w:fill="FFFFFF"/>
        </w:rPr>
        <w:t>(4), 492-509.</w:t>
      </w:r>
    </w:p>
    <w:p w14:paraId="0916502B" w14:textId="77777777" w:rsidR="00770CBC" w:rsidRPr="00770CBC" w:rsidRDefault="00770CBC" w:rsidP="00770CBC">
      <w:pPr>
        <w:spacing w:after="0" w:line="480" w:lineRule="auto"/>
        <w:ind w:left="720" w:hanging="720"/>
        <w:rPr>
          <w:rFonts w:ascii="Times New Roman" w:hAnsi="Times New Roman" w:cs="Times New Roman"/>
          <w:sz w:val="24"/>
          <w:szCs w:val="24"/>
          <w:shd w:val="clear" w:color="auto" w:fill="FFFFFF"/>
        </w:rPr>
      </w:pPr>
      <w:r w:rsidRPr="00770CBC">
        <w:rPr>
          <w:rFonts w:ascii="Times New Roman" w:hAnsi="Times New Roman" w:cs="Times New Roman"/>
          <w:sz w:val="24"/>
          <w:szCs w:val="24"/>
          <w:shd w:val="clear" w:color="auto" w:fill="FFFFFF"/>
        </w:rPr>
        <w:t>Daisy, A. (2020). Conflict Management Models. In </w:t>
      </w:r>
      <w:r w:rsidRPr="00770CBC">
        <w:rPr>
          <w:rFonts w:ascii="Times New Roman" w:hAnsi="Times New Roman" w:cs="Times New Roman"/>
          <w:i/>
          <w:iCs/>
          <w:sz w:val="24"/>
          <w:szCs w:val="24"/>
          <w:shd w:val="clear" w:color="auto" w:fill="FFFFFF"/>
        </w:rPr>
        <w:t>Strategic Approaches for Conflict Resolution in Organizations: Emerging Research and Opportunities</w:t>
      </w:r>
      <w:r w:rsidRPr="00770CBC">
        <w:rPr>
          <w:rFonts w:ascii="Times New Roman" w:hAnsi="Times New Roman" w:cs="Times New Roman"/>
          <w:sz w:val="24"/>
          <w:szCs w:val="24"/>
          <w:shd w:val="clear" w:color="auto" w:fill="FFFFFF"/>
        </w:rPr>
        <w:t> (pp. 106-114). IGI Global.</w:t>
      </w:r>
    </w:p>
    <w:p w14:paraId="380E42F6" w14:textId="77777777" w:rsidR="00770CBC" w:rsidRPr="00770CBC" w:rsidRDefault="00770CBC" w:rsidP="00770CBC">
      <w:pPr>
        <w:spacing w:after="0" w:line="480" w:lineRule="auto"/>
        <w:ind w:left="720" w:hanging="720"/>
        <w:rPr>
          <w:rFonts w:ascii="Times New Roman" w:hAnsi="Times New Roman" w:cs="Times New Roman"/>
          <w:color w:val="000000"/>
          <w:sz w:val="24"/>
          <w:szCs w:val="24"/>
          <w:shd w:val="clear" w:color="auto" w:fill="FFFFFF"/>
        </w:rPr>
      </w:pPr>
      <w:r w:rsidRPr="00770CBC">
        <w:rPr>
          <w:rFonts w:ascii="Times New Roman" w:hAnsi="Times New Roman" w:cs="Times New Roman"/>
          <w:i/>
          <w:iCs/>
          <w:color w:val="000000"/>
          <w:sz w:val="24"/>
          <w:szCs w:val="24"/>
          <w:shd w:val="clear" w:color="auto" w:fill="FFFFFF"/>
        </w:rPr>
        <w:t>What Role Does the HR Manager Play in the Collective Bargaining Process? - Human Resources Degrees</w:t>
      </w:r>
      <w:r w:rsidRPr="00770CBC">
        <w:rPr>
          <w:rFonts w:ascii="Times New Roman" w:hAnsi="Times New Roman" w:cs="Times New Roman"/>
          <w:color w:val="000000"/>
          <w:sz w:val="24"/>
          <w:szCs w:val="24"/>
          <w:shd w:val="clear" w:color="auto" w:fill="FFFFFF"/>
        </w:rPr>
        <w:t xml:space="preserve">. Human Resources Degrees. (2019). Retrieved 18 August 2020, from </w:t>
      </w:r>
      <w:hyperlink r:id="rId7" w:history="1">
        <w:r w:rsidRPr="00770CBC">
          <w:rPr>
            <w:rStyle w:val="Hyperlink"/>
            <w:rFonts w:ascii="Times New Roman" w:hAnsi="Times New Roman" w:cs="Times New Roman"/>
            <w:sz w:val="24"/>
            <w:szCs w:val="24"/>
            <w:shd w:val="clear" w:color="auto" w:fill="FFFFFF"/>
          </w:rPr>
          <w:t>https://www.humanresourcesmba.net/faq/what-role-does-the-hr-manager-play-in-the-collective-bargaining-process/</w:t>
        </w:r>
      </w:hyperlink>
      <w:r w:rsidRPr="00770CBC">
        <w:rPr>
          <w:rFonts w:ascii="Times New Roman" w:hAnsi="Times New Roman" w:cs="Times New Roman"/>
          <w:color w:val="000000"/>
          <w:sz w:val="24"/>
          <w:szCs w:val="24"/>
          <w:shd w:val="clear" w:color="auto" w:fill="FFFFFF"/>
        </w:rPr>
        <w:t>.</w:t>
      </w:r>
    </w:p>
    <w:p w14:paraId="711ED65D" w14:textId="77777777" w:rsidR="00B90091" w:rsidRDefault="00B90091"/>
    <w:sectPr w:rsidR="00B9009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C29775" w14:textId="77777777" w:rsidR="00762456" w:rsidRDefault="00762456" w:rsidP="00B90091">
      <w:pPr>
        <w:spacing w:after="0" w:line="240" w:lineRule="auto"/>
      </w:pPr>
      <w:r>
        <w:separator/>
      </w:r>
    </w:p>
  </w:endnote>
  <w:endnote w:type="continuationSeparator" w:id="0">
    <w:p w14:paraId="48BC8D19" w14:textId="77777777" w:rsidR="00762456" w:rsidRDefault="00762456" w:rsidP="00B900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BB6275" w14:textId="77777777" w:rsidR="00762456" w:rsidRDefault="00762456" w:rsidP="00B90091">
      <w:pPr>
        <w:spacing w:after="0" w:line="240" w:lineRule="auto"/>
      </w:pPr>
      <w:r>
        <w:separator/>
      </w:r>
    </w:p>
  </w:footnote>
  <w:footnote w:type="continuationSeparator" w:id="0">
    <w:p w14:paraId="1D49833E" w14:textId="77777777" w:rsidR="00762456" w:rsidRDefault="00762456" w:rsidP="00B900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3872469"/>
      <w:docPartObj>
        <w:docPartGallery w:val="Page Numbers (Top of Page)"/>
        <w:docPartUnique/>
      </w:docPartObj>
    </w:sdtPr>
    <w:sdtEndPr>
      <w:rPr>
        <w:noProof/>
      </w:rPr>
    </w:sdtEndPr>
    <w:sdtContent>
      <w:p w14:paraId="61CD0F58" w14:textId="33CB9014" w:rsidR="00B90091" w:rsidRDefault="00B90091" w:rsidP="00B90091">
        <w:pPr>
          <w:pStyle w:val="Header"/>
          <w:spacing w:line="480" w:lineRule="auto"/>
          <w:jc w:val="right"/>
        </w:pPr>
        <w:r>
          <w:fldChar w:fldCharType="begin"/>
        </w:r>
        <w:r>
          <w:instrText xml:space="preserve"> PAGE   \* MERGEFORMAT </w:instrText>
        </w:r>
        <w:r>
          <w:fldChar w:fldCharType="separate"/>
        </w:r>
        <w:r w:rsidR="00762456">
          <w:rPr>
            <w:noProof/>
          </w:rPr>
          <w:t>1</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0091"/>
    <w:rsid w:val="001B5D99"/>
    <w:rsid w:val="0022389A"/>
    <w:rsid w:val="003571D0"/>
    <w:rsid w:val="005959AE"/>
    <w:rsid w:val="00762456"/>
    <w:rsid w:val="00770CBC"/>
    <w:rsid w:val="00990175"/>
    <w:rsid w:val="009B0946"/>
    <w:rsid w:val="009F112C"/>
    <w:rsid w:val="00A368A8"/>
    <w:rsid w:val="00A57938"/>
    <w:rsid w:val="00AA7869"/>
    <w:rsid w:val="00B2659B"/>
    <w:rsid w:val="00B90091"/>
    <w:rsid w:val="00C50C5D"/>
    <w:rsid w:val="00D5065A"/>
    <w:rsid w:val="00DA37AC"/>
    <w:rsid w:val="00EB20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5B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0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00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0091"/>
  </w:style>
  <w:style w:type="paragraph" w:styleId="Footer">
    <w:name w:val="footer"/>
    <w:basedOn w:val="Normal"/>
    <w:link w:val="FooterChar"/>
    <w:uiPriority w:val="99"/>
    <w:unhideWhenUsed/>
    <w:rsid w:val="00B900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0091"/>
  </w:style>
  <w:style w:type="character" w:styleId="Hyperlink">
    <w:name w:val="Hyperlink"/>
    <w:basedOn w:val="DefaultParagraphFont"/>
    <w:uiPriority w:val="99"/>
    <w:unhideWhenUsed/>
    <w:rsid w:val="00770CBC"/>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0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00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0091"/>
  </w:style>
  <w:style w:type="paragraph" w:styleId="Footer">
    <w:name w:val="footer"/>
    <w:basedOn w:val="Normal"/>
    <w:link w:val="FooterChar"/>
    <w:uiPriority w:val="99"/>
    <w:unhideWhenUsed/>
    <w:rsid w:val="00B900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0091"/>
  </w:style>
  <w:style w:type="character" w:styleId="Hyperlink">
    <w:name w:val="Hyperlink"/>
    <w:basedOn w:val="DefaultParagraphFont"/>
    <w:uiPriority w:val="99"/>
    <w:unhideWhenUsed/>
    <w:rsid w:val="00770CB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humanresourcesmba.net/faq/what-role-does-the-hr-manager-play-in-the-collective-bargaining-proces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681</Words>
  <Characters>3888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2020-08-20T04:22:00Z</dcterms:created>
  <dcterms:modified xsi:type="dcterms:W3CDTF">2020-08-20T04:22:00Z</dcterms:modified>
</cp:coreProperties>
</file>